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38F" w:rsidRPr="00C52B19" w:rsidRDefault="002B538F" w:rsidP="00C52B19">
      <w:pPr>
        <w:jc w:val="center"/>
        <w:rPr>
          <w:rFonts w:ascii="Times New Roman" w:hAnsi="Times New Roman" w:cs="Times New Roman"/>
          <w:b/>
          <w:sz w:val="28"/>
        </w:rPr>
      </w:pPr>
      <w:r w:rsidRPr="00C52B19">
        <w:rPr>
          <w:rFonts w:ascii="Times New Roman" w:hAnsi="Times New Roman" w:cs="Times New Roman"/>
          <w:b/>
          <w:sz w:val="28"/>
        </w:rPr>
        <w:t>КОНСТРУКЦІЯ ПАЛИВНИХ БАКІВ І РОЗРАХУНОК ЇХ НА МІЦНІСТЬ</w:t>
      </w:r>
    </w:p>
    <w:p w:rsidR="002B538F" w:rsidRPr="00C52B19" w:rsidRDefault="002B538F" w:rsidP="00C52B19">
      <w:pPr>
        <w:jc w:val="center"/>
        <w:rPr>
          <w:rFonts w:ascii="Times New Roman" w:hAnsi="Times New Roman" w:cs="Times New Roman"/>
          <w:b/>
          <w:sz w:val="28"/>
        </w:rPr>
      </w:pPr>
      <w:r w:rsidRPr="00C52B19">
        <w:rPr>
          <w:rFonts w:ascii="Times New Roman" w:hAnsi="Times New Roman" w:cs="Times New Roman"/>
          <w:b/>
          <w:sz w:val="28"/>
        </w:rPr>
        <w:t>КОНСТРУКТИВНІ СХЕМИ ПАЛИВНИХ БАКІВ</w:t>
      </w:r>
    </w:p>
    <w:p w:rsidR="002B538F" w:rsidRPr="00C52B19" w:rsidRDefault="002B538F" w:rsidP="001429A7">
      <w:pPr>
        <w:spacing w:after="0"/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Вимоги до конструкції паливних баків Складовими елементами корпусів балістичних ракет із ЗРД є паливні баки, призначені розміщувати компонентів палива.</w:t>
      </w:r>
    </w:p>
    <w:p w:rsidR="002B538F" w:rsidRPr="00C52B19" w:rsidRDefault="002B538F" w:rsidP="001429A7">
      <w:pPr>
        <w:spacing w:after="0"/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Паливні баки повинні задовольняти наступним вимогам:</w:t>
      </w:r>
    </w:p>
    <w:p w:rsidR="002B538F" w:rsidRPr="00C52B19" w:rsidRDefault="002B538F" w:rsidP="001429A7">
      <w:pPr>
        <w:spacing w:after="0"/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1) мати достатню міцність і жорсткість при малій масі і легких матеріалів, а також шляхом вибору найбільш раціональних форм і розмірів баків, що працюють при малих запасах міцності;</w:t>
      </w:r>
    </w:p>
    <w:p w:rsidR="002B538F" w:rsidRPr="00C52B19" w:rsidRDefault="002B538F" w:rsidP="001429A7">
      <w:pPr>
        <w:spacing w:after="0"/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2) мати стійкість проти корозії. (Ця вимога набуває особливої важливості при роботі ЗРД на агресивних компонентах і при тривалому зберіганні в баках компонентів палива);</w:t>
      </w:r>
    </w:p>
    <w:p w:rsidR="002B538F" w:rsidRPr="00C52B19" w:rsidRDefault="002B538F" w:rsidP="001429A7">
      <w:pPr>
        <w:spacing w:after="0"/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3) простота конструкції, технологічність при виготовленні та зручність при експлуатації;</w:t>
      </w:r>
    </w:p>
    <w:p w:rsidR="002B538F" w:rsidRPr="00C52B19" w:rsidRDefault="002B538F" w:rsidP="001429A7">
      <w:pPr>
        <w:spacing w:after="0"/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4) конструкція забірних пристроїв баків повинна забезпечувати мінімальну кількість незабору компонентів палива;</w:t>
      </w:r>
    </w:p>
    <w:p w:rsidR="002B538F" w:rsidRPr="00C52B19" w:rsidRDefault="002B538F" w:rsidP="001429A7">
      <w:pPr>
        <w:spacing w:after="0"/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5) не дефіцитність матеріалів, що застосовуються при виготовленні баків.</w:t>
      </w:r>
    </w:p>
    <w:p w:rsidR="002B538F" w:rsidRPr="00C52B19" w:rsidRDefault="002B538F" w:rsidP="001429A7">
      <w:pPr>
        <w:spacing w:after="0"/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Конструктивні схеми баків. Компонування паливних відсіків. Існують два різновиди паливних баків; несучі баки та ненесучі баки.</w:t>
      </w:r>
    </w:p>
    <w:p w:rsidR="002B538F" w:rsidRPr="00C52B19" w:rsidRDefault="002B538F" w:rsidP="001429A7">
      <w:pPr>
        <w:spacing w:after="0"/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Баки, що ненесуть (рис, 10.1) виконуються у вигляді ізольованих ємностей 3, прикріплених до корпусу ракети 2.</w:t>
      </w:r>
    </w:p>
    <w:p w:rsidR="002B538F" w:rsidRPr="00C52B19" w:rsidRDefault="002B538F" w:rsidP="001429A7">
      <w:pPr>
        <w:spacing w:after="0"/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Силами, що діють на ненесучі баки, є сили внутрішнього тиску і порівняно невеликі осьові сили (що розтягують або стискають залежно від характеру кріплення баків).</w:t>
      </w:r>
    </w:p>
    <w:p w:rsidR="002B538F" w:rsidRPr="001429A7" w:rsidRDefault="002B538F" w:rsidP="001429A7">
      <w:pPr>
        <w:spacing w:after="0"/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У баку, що несе (рис. 10.2), бічна оболонка одночасно є зовнішньою силовою оболонкою ракети, що сприймає зовнішні і внутрішні сили, що діють на ракету в польоті і при наземній експлуатації.</w:t>
      </w:r>
    </w:p>
    <w:p w:rsidR="002B538F" w:rsidRPr="00C52B19" w:rsidRDefault="00C52B19" w:rsidP="00C52B19">
      <w:pPr>
        <w:jc w:val="center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noProof/>
          <w:sz w:val="28"/>
          <w:lang w:val="ru-RU" w:eastAsia="ru-RU"/>
        </w:rPr>
        <w:lastRenderedPageBreak/>
        <w:drawing>
          <wp:inline distT="0" distB="0" distL="0" distR="0">
            <wp:extent cx="5941941" cy="4432041"/>
            <wp:effectExtent l="19050" t="0" r="1659" b="0"/>
            <wp:docPr id="9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4432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538F" w:rsidRPr="00C52B19">
        <w:rPr>
          <w:rFonts w:ascii="Times New Roman" w:hAnsi="Times New Roman" w:cs="Times New Roman"/>
          <w:sz w:val="28"/>
        </w:rPr>
        <w:t>Найчастіше застосовують несучі баки, тому що при цьому зменшується маса ракети. Баки, що несуть, мають переваги при компонуванні ракети, до того ж їх зручно теплоізолювати, тому вони знайшли застосування на верхніх щаблях потужних ракет-носіїв.</w:t>
      </w:r>
    </w:p>
    <w:p w:rsidR="002B538F" w:rsidRPr="00C52B19" w:rsidRDefault="002B538F" w:rsidP="00C52B19">
      <w:pPr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Розглянемо геометричні форми та взаємне розташування паливних баків, що визначають компонування паливних відсіків. Основні конструктивні схеми паливних відсіків показано на рис. 10.3. Паливні баки рідинних ракет зазвичай мають циліндричну форму і розташовані на ракетах окремо (один за одним). Така форма баків зручна з погляду компонування ракети, стикування відсіків та технології виробництва баків.</w:t>
      </w:r>
    </w:p>
    <w:p w:rsidR="002B538F" w:rsidRPr="00C52B19" w:rsidRDefault="002B538F" w:rsidP="00C52B19">
      <w:pPr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На рис. 10.3 а показана схема роздільного розташування несучих баків для пального і окислювача. Такі баки найпростіші у виготовленні. За умовами міцності баки мають сферичні днища, між якими залишається вільний простір. Зазвичай зменшення розмірів .ракети у цьому просторі розміщують прилади і агрегати.</w:t>
      </w:r>
    </w:p>
    <w:p w:rsidR="008949C3" w:rsidRPr="001429A7" w:rsidRDefault="002B538F" w:rsidP="00C52B19">
      <w:pPr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 xml:space="preserve">В даний час для зменшення довжини і ваги ракети частіше застосовуються несучі паливні відсіки з проміжним днищем, що розділяє ємність на дві частини: під </w:t>
      </w:r>
    </w:p>
    <w:p w:rsidR="008949C3" w:rsidRDefault="008949C3" w:rsidP="008949C3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8949C3">
        <w:rPr>
          <w:rFonts w:ascii="Times New Roman" w:hAnsi="Times New Roman" w:cs="Times New Roman"/>
          <w:noProof/>
          <w:sz w:val="28"/>
          <w:lang w:val="ru-RU" w:eastAsia="ru-RU"/>
        </w:rPr>
        <w:lastRenderedPageBreak/>
        <w:drawing>
          <wp:inline distT="0" distB="0" distL="0" distR="0">
            <wp:extent cx="5942330" cy="3669231"/>
            <wp:effectExtent l="19050" t="0" r="1270" b="0"/>
            <wp:docPr id="9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3669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38F" w:rsidRPr="00C52B19" w:rsidRDefault="002B538F" w:rsidP="00C52B19">
      <w:pPr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окислювач та пальне (див. рис. 10. 3,6). Такі баки складніше у виробництві, оскільки потрібно забезпечити герметичність зварних швів для проміжного днища щоб уникнути змішування компонентів палива.</w:t>
      </w:r>
    </w:p>
    <w:p w:rsidR="002B538F" w:rsidRPr="00C52B19" w:rsidRDefault="002B538F" w:rsidP="00C52B19">
      <w:pPr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Крім циліндричних, іноді застосовуються сферичні баки.</w:t>
      </w:r>
    </w:p>
    <w:p w:rsidR="002B538F" w:rsidRPr="00C52B19" w:rsidRDefault="002B538F" w:rsidP="00C52B19">
      <w:pPr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 xml:space="preserve">   На рис 10.3, показаний несучий паливний відсік, який складається з двох роздільних баків сферичної форми. Сферичні баки доцільно застосовувати під час використання низькокиплячих компонентів палива, т.к. сферичний бак при однаковій ємності з циліндричним має меншу поверхню, і, отже, маса його теплоізоляції буде меншою. Крім того, при однаковому тиску наддуву маса сферичного бака менша, ніж циліндричного.</w:t>
      </w:r>
    </w:p>
    <w:p w:rsidR="002B538F" w:rsidRPr="00C52B19" w:rsidRDefault="002B538F" w:rsidP="00C52B19">
      <w:pPr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З метою зменшення маси ракети порівняно з попереднім випадком можливе застосування сферичних баків, що не несуть, із загальним проміжним днищем.</w:t>
      </w:r>
    </w:p>
    <w:p w:rsidR="002B538F" w:rsidRPr="00C52B19" w:rsidRDefault="002B538F" w:rsidP="00C52B19">
      <w:pPr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Паливні відсіки зі сферичними баками вигідно застосовувати лише для потужних ракетоносіїв, у яких можна скинути у польоті важку теплоізоляцію.</w:t>
      </w:r>
    </w:p>
    <w:p w:rsidR="002B538F" w:rsidRPr="00C52B19" w:rsidRDefault="002B538F" w:rsidP="00C52B19">
      <w:pPr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>На останньому щаблі складової ракети можливе застосування ракети у вигляді тора з проміжним днищем. При такій схемі паливного відсіку компонування ракети виходить компактнішою і зменшуються габарити ракети, хоча маса ракети буде дещо більше, ніж при застосуванні циліндричних або сферичних баків.</w:t>
      </w:r>
    </w:p>
    <w:p w:rsidR="002B538F" w:rsidRPr="008949C3" w:rsidRDefault="002B538F" w:rsidP="008949C3">
      <w:pPr>
        <w:jc w:val="center"/>
        <w:rPr>
          <w:rFonts w:ascii="Times New Roman" w:hAnsi="Times New Roman" w:cs="Times New Roman"/>
          <w:sz w:val="28"/>
          <w:u w:val="single"/>
        </w:rPr>
      </w:pPr>
      <w:r w:rsidRPr="008949C3">
        <w:rPr>
          <w:rFonts w:ascii="Times New Roman" w:hAnsi="Times New Roman" w:cs="Times New Roman"/>
          <w:sz w:val="28"/>
          <w:u w:val="single"/>
        </w:rPr>
        <w:t>КОНСТРУКЦІЯ КОРПУСІВ ПАЛИВНИХ БАКІВ</w:t>
      </w:r>
    </w:p>
    <w:p w:rsidR="002B538F" w:rsidRPr="00C52B19" w:rsidRDefault="002B538F" w:rsidP="00C52B19">
      <w:pPr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t xml:space="preserve">     Паливні баки складаються з корпусу та арматури, призначеної для заправки баків паливом і надійної подачі палива в двигун.</w:t>
      </w:r>
    </w:p>
    <w:p w:rsidR="002B538F" w:rsidRPr="00C52B19" w:rsidRDefault="002B538F" w:rsidP="00C52B19">
      <w:pPr>
        <w:jc w:val="both"/>
        <w:rPr>
          <w:rFonts w:ascii="Times New Roman" w:hAnsi="Times New Roman" w:cs="Times New Roman"/>
          <w:sz w:val="28"/>
        </w:rPr>
      </w:pPr>
      <w:r w:rsidRPr="00C52B19">
        <w:rPr>
          <w:rFonts w:ascii="Times New Roman" w:hAnsi="Times New Roman" w:cs="Times New Roman"/>
          <w:sz w:val="28"/>
        </w:rPr>
        <w:lastRenderedPageBreak/>
        <w:t>Конструкцію корпусів паливних баків розглянемо з прикладу циліндричних баків мають найбільш широке застосування ракетах. Основними елементами корпусу паливних баків є стінка бака, верхнє та нижнє днище та розпірно-стикувальні шпангоути.</w:t>
      </w:r>
    </w:p>
    <w:p w:rsidR="001D3ABE" w:rsidRPr="00C52B19" w:rsidRDefault="002B538F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</w:rPr>
        <w:t>Стінка бака являє собою силову оболонку, що сприймає, як внутрішній надлишковий тиск, так і зовнішній вплив у вигляді згинального моменту, осьових і сил, що перерізують. Стінки бака у вигляді гладких або підкріплених оболонок збираються з окремих панелей або обіцянок. Підкріплені оболонки можуть мати або лише поздовжній набір у вигляді стрінгерів (рис. 10.4), або тільки поперечний набір у вигляді шпангоутів, або поздовжньо-поперечний силовий набір у вигляді з</w:t>
      </w:r>
      <w:r w:rsidR="001D3ABE" w:rsidRPr="00C52B19">
        <w:rPr>
          <w:rFonts w:ascii="Times New Roman" w:hAnsi="Times New Roman" w:cs="Times New Roman"/>
          <w:sz w:val="28"/>
        </w:rPr>
        <w:t xml:space="preserve"> стрингерів та шпангоутів. </w:t>
      </w:r>
      <w:r w:rsidR="001D3ABE" w:rsidRPr="00C52B19">
        <w:rPr>
          <w:rFonts w:ascii="Times New Roman" w:hAnsi="Times New Roman" w:cs="Times New Roman"/>
          <w:sz w:val="28"/>
          <w:lang w:val="ru-RU"/>
        </w:rPr>
        <w:t>Останнім часом застосовуються силові оболонки вафельної конструкції (рис. 10.5), які вигі</w:t>
      </w:r>
      <w:proofErr w:type="gramStart"/>
      <w:r w:rsidR="001D3ABE" w:rsidRPr="00C52B19">
        <w:rPr>
          <w:rFonts w:ascii="Times New Roman" w:hAnsi="Times New Roman" w:cs="Times New Roman"/>
          <w:sz w:val="28"/>
          <w:lang w:val="ru-RU"/>
        </w:rPr>
        <w:t>дні у</w:t>
      </w:r>
      <w:proofErr w:type="gramEnd"/>
      <w:r w:rsidR="001D3ABE" w:rsidRPr="00C52B19">
        <w:rPr>
          <w:rFonts w:ascii="Times New Roman" w:hAnsi="Times New Roman" w:cs="Times New Roman"/>
          <w:sz w:val="28"/>
          <w:lang w:val="ru-RU"/>
        </w:rPr>
        <w:t xml:space="preserve"> ваговому відношенні, але є досить складними у виробництві.</w:t>
      </w:r>
    </w:p>
    <w:p w:rsidR="001D3ABE" w:rsidRDefault="001D3ABE" w:rsidP="008949C3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Поздовжній силовий набі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застосовується в тому випадку, коли тиск наддуву в баках, що вибирається, як правило, з умов забезпечення безкавітаційної роботи насосів, недостатньо для компенсації великих стискаючих сил, що діють на ракету в польоті, а вибір більш ви¬ сокого тиску наддуву вимагає збільшення маси паливного відсіку більшу величину, ніж маса поздовжнього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силового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набору.</w:t>
      </w:r>
    </w:p>
    <w:p w:rsidR="008949C3" w:rsidRDefault="008949C3" w:rsidP="008949C3">
      <w:pPr>
        <w:spacing w:after="0"/>
        <w:jc w:val="center"/>
        <w:rPr>
          <w:rFonts w:ascii="Times New Roman" w:hAnsi="Times New Roman" w:cs="Times New Roman"/>
          <w:sz w:val="28"/>
          <w:lang w:val="ru-RU"/>
        </w:rPr>
      </w:pPr>
      <w:r w:rsidRPr="008949C3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3629025" cy="4838700"/>
            <wp:effectExtent l="19050" t="0" r="9525" b="0"/>
            <wp:docPr id="9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ABE" w:rsidRPr="00C52B19" w:rsidRDefault="001D3ABE" w:rsidP="008949C3">
      <w:pPr>
        <w:spacing w:after="0"/>
        <w:jc w:val="center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При збиранні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інок бака з обіцянок, коли для забезпечення міцності бака потрібно вибрати силовий набір у вигляді стрінгерів</w:t>
      </w:r>
      <w:r w:rsidR="008949C3">
        <w:rPr>
          <w:rFonts w:ascii="Times New Roman" w:hAnsi="Times New Roman" w:cs="Times New Roman"/>
          <w:sz w:val="28"/>
          <w:lang w:val="ru-RU"/>
        </w:rPr>
        <w:t xml:space="preserve"> </w:t>
      </w:r>
      <w:r w:rsidRPr="00C52B19">
        <w:rPr>
          <w:rFonts w:ascii="Times New Roman" w:hAnsi="Times New Roman" w:cs="Times New Roman"/>
          <w:sz w:val="28"/>
          <w:lang w:val="ru-RU"/>
        </w:rPr>
        <w:t xml:space="preserve">  і шпангоутів, для кріплення стрінгерів </w:t>
      </w:r>
      <w:r w:rsidRPr="00C52B19">
        <w:rPr>
          <w:rFonts w:ascii="Times New Roman" w:hAnsi="Times New Roman" w:cs="Times New Roman"/>
          <w:sz w:val="28"/>
          <w:lang w:val="ru-RU"/>
        </w:rPr>
        <w:lastRenderedPageBreak/>
        <w:t xml:space="preserve">доводиться застосовувати точкове зварювання. У місцях точкового зварювання через ослаблення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матер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іалу необхідно збільшувати товщину обічайки, що призводить до збільшення маси бака. Тому обечаечную конструкцію корпусу зазвичай застосовують лише у випадках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гладких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баків або баків вафельної конструкції.</w:t>
      </w:r>
    </w:p>
    <w:p w:rsidR="001D3ABE" w:rsidRPr="00C52B19" w:rsidRDefault="001D3ABE" w:rsidP="008949C3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Панельний метод складання корпусів баків дозволяє зменшити масу конструкції і повністю виключити точкове зварювання, так як панелі виготовляються з готовими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інгери (див. рис. 10.4). У цьому випадку шпангоути збирають з кількох сегментів /, що з'єднуються за допомогою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-н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акладок 2, і кріплять до стрінгерів 3 заклепками 4 (рис. 10.6),</w:t>
      </w:r>
    </w:p>
    <w:p w:rsidR="001D3ABE" w:rsidRPr="00C52B19" w:rsidRDefault="001D3ABE" w:rsidP="008949C3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На рис. 10.5 була показана панель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вафельного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типу, у котрої комірки виконані фрезеруванням. Вартість такої панелі через велику трудомісткість фрезерування дуже висока.</w:t>
      </w:r>
    </w:p>
    <w:p w:rsidR="001D3ABE" w:rsidRPr="00C52B19" w:rsidRDefault="001D3ABE" w:rsidP="008949C3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Останнім часом у виробництві баків широко застосовується метод хімічного травлення. При цьому методі частина металу видаляється з поверхні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інок і днищ корпусів баків, забезпечуючи необхідну рівноміцність по зварним швам та основному.</w:t>
      </w:r>
    </w:p>
    <w:p w:rsidR="001D3ABE" w:rsidRPr="00C52B19" w:rsidRDefault="001D3ABE" w:rsidP="008949C3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матеріалу та зменшення маси баків. Трудомісткість виготовлення оребрених панелей або панелей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вафельного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типу при хімічному травленні значно нижче, ніж при механічному фрезеруванні.</w:t>
      </w:r>
    </w:p>
    <w:p w:rsidR="001D3ABE" w:rsidRPr="00C52B19" w:rsidRDefault="001D3ABE" w:rsidP="008949C3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До циліндричної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інки корпусу з обох боків приварюються днища. За формою днища баків можуть бути сферичними, еліптичними та конічними.</w:t>
      </w:r>
    </w:p>
    <w:p w:rsidR="001D3ABE" w:rsidRPr="00C52B19" w:rsidRDefault="001D3ABE" w:rsidP="008949C3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Днища баків працюють у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ізних умовах навантаження. Нижнє днище навантажується надлишковим тиском,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івним сумі гідростатичного тиску рідини та надлишкового тиску наддуву, а верхнє - лише надлишковим тиском наддуву.</w:t>
      </w:r>
    </w:p>
    <w:p w:rsidR="008949C3" w:rsidRDefault="00CE5855" w:rsidP="008949C3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CE5855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5534025" cy="4362450"/>
            <wp:effectExtent l="19050" t="0" r="9525" b="0"/>
            <wp:docPr id="9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6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ABE" w:rsidRPr="00C52B19" w:rsidRDefault="001D3ABE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lastRenderedPageBreak/>
        <w:t xml:space="preserve"> </w:t>
      </w:r>
    </w:p>
    <w:p w:rsidR="001D3ABE" w:rsidRPr="00C52B19" w:rsidRDefault="001D3ABE" w:rsidP="00CE5855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У разі застосування для наддуву бака гарячих газів верхнє днище відчуває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ще й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термічну дію, яка може значною мірою знизити характеристики міцності матеріалу днища.</w:t>
      </w:r>
    </w:p>
    <w:p w:rsidR="001D3ABE" w:rsidRPr="00C52B19" w:rsidRDefault="001D3ABE" w:rsidP="00CE5855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Величина напруг у днищі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при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заданій товщині істотно залежить від радіусу кривизни. Найбільш навантаженими є ділянки сполучення днища з циліндричною частиною бака. Згинальні напруги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ізко зростають при зменшенні радіусу кривизни на ділянці сполучення днища з корпусом. Саме тому при проектуванні днищ прагнуть передусім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ідібрати такі радіуси кривизни, щоб днище мало мінімальну масу, але три цьому компонування паливного відсіку ракети було б найкращим.</w:t>
      </w:r>
    </w:p>
    <w:p w:rsidR="001D3ABE" w:rsidRPr="00C52B19" w:rsidRDefault="001D3ABE" w:rsidP="00CE5855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Еліптичні днища порівняно легкі та зручні при компонуванні ракети, але дуже складні у виробництві. Конічні днища найважчі і, крім того, мають занадто великі габарити. Найбільшого поширення в ракетобудуванні набули сферичні днища, на конструкції яких зупинимося докладніше.</w:t>
      </w:r>
    </w:p>
    <w:p w:rsidR="001D3ABE" w:rsidRPr="00C52B19" w:rsidRDefault="001D3ABE" w:rsidP="00CE5855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Найменші напруги в місцях сполучення з корпусом мають днища, виконані по сфері з радіусом,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івним радіусу циліндричної частини бака. Але такі днища дуже глибокі, штампування їх скрутне і вимагає потужних пресів. При компонуванні ракети баки з такими днищами незручні, оскільки.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між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відсіками утворюється багато вільного простору, яке важко чимось заповнити. Через велику довжину міжбакового відсіку збільшується загальна довжина і маса ракети. Тому в даний час частіше застосовують сферичні днища з радіусом в 1,2-1,5 рази більше радіусу циліндричної частини бака. Але при цьому ускладнюється поєднання їх із циліндричними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інками бака.</w:t>
      </w:r>
    </w:p>
    <w:p w:rsidR="001D3ABE" w:rsidRPr="00C52B19" w:rsidRDefault="001D3ABE" w:rsidP="00CE5855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У разі при проектуванні завдання зводиться до того що, щоб забезпечити задану міцність днища за місцем сполучення зі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інками без значного збільшення маси бака. Найбільшого поширення набув спосіб поєднання днищ і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інок бака за допомогою розпірно-стикувальних шпангоутів спеціального профілю (рис. 10.7).</w:t>
      </w:r>
    </w:p>
    <w:p w:rsidR="001D3ABE" w:rsidRPr="00C52B19" w:rsidRDefault="001D3ABE" w:rsidP="00CE5855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У днищах баків є отвори для технологічних люкі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в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і для з'єднання бака з арматурою та трубопроводами подачі палива в двигун. Поблизу цих отворів має місце концентрація напруг.</w:t>
      </w:r>
    </w:p>
    <w:p w:rsidR="001D3ABE" w:rsidRPr="00C52B19" w:rsidRDefault="001D3ABE" w:rsidP="00CE5855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Якщо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отвори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невеликі (до 50-80 мм) і розташовані на великій відстані один від одного, то небезпечні напруги не виникають.</w:t>
      </w:r>
    </w:p>
    <w:p w:rsidR="001D3ABE" w:rsidRPr="00C52B19" w:rsidRDefault="001D3ABE" w:rsidP="00CE5855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Значна напруга виникає при діаметрі отворів 200-400 мм і особливо при близькому їх розташуванні відносно один від одного. Для зменшення величини небезпечних напруг біля отворів у місцях відборовки приварюються накладки (рис. 10.8), а у разі хімічного фрезерування днища матеріал у місцях відборованих отворів не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іддається хімічній обробці та має збільшену товщину.</w:t>
      </w:r>
    </w:p>
    <w:p w:rsidR="001D3ABE" w:rsidRPr="00C52B19" w:rsidRDefault="001D3ABE" w:rsidP="00CE5855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Для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ідвищення надійності ракети при зберіганні її в заправленому стані та в польоті, а також з метою забезпечити в заводських умовах простішу технологію збирання ракети</w:t>
      </w:r>
    </w:p>
    <w:p w:rsidR="00CE5855" w:rsidRDefault="001D3ABE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магістральний трубопровід від верхнього бака до двигуна прокладається в тунельній трубі нижнього бака (рис. 10.9). Тонельна труба приварюється безпосередньо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до</w:t>
      </w:r>
      <w:proofErr w:type="gramEnd"/>
    </w:p>
    <w:p w:rsidR="00CE5855" w:rsidRDefault="00CE5855" w:rsidP="00CE5855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CE5855">
        <w:rPr>
          <w:rFonts w:ascii="Times New Roman" w:hAnsi="Times New Roman" w:cs="Times New Roman"/>
          <w:noProof/>
          <w:sz w:val="28"/>
          <w:lang w:val="ru-RU" w:eastAsia="ru-RU"/>
        </w:rPr>
        <w:lastRenderedPageBreak/>
        <w:drawing>
          <wp:inline distT="0" distB="0" distL="0" distR="0">
            <wp:extent cx="4067175" cy="4381500"/>
            <wp:effectExtent l="19050" t="0" r="9525" b="0"/>
            <wp:docPr id="9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5855" w:rsidRDefault="00CE5855" w:rsidP="00CE5855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CE5855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3771900" cy="2400300"/>
            <wp:effectExtent l="19050" t="0" r="0" b="0"/>
            <wp:docPr id="9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ABE" w:rsidRPr="00C52B19" w:rsidRDefault="001D3ABE" w:rsidP="00CE5855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 відбортування отворів у днищах бака, коли він має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невелик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 розміри. Якщо ж бак має велику довжину, то для компенсації температурних напруг тунельна труба забезпечується компенсатором сильфонного типу, за допомогою якого одночасно вибираються технологічні похибки при встановленні тонельної труби в бак.</w:t>
      </w:r>
    </w:p>
    <w:p w:rsidR="001D3ABE" w:rsidRPr="00C52B19" w:rsidRDefault="001D3ABE" w:rsidP="00CE5855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Усередині зазначених тунельних труб проходять трубопроводи окислювача. Трубопроводи прикріплюються до нижнього днища, бака окислювача та кронштейнів рухового відсіку. Трубопроводи мають універсальні герметичні шарніри та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спец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іальні вузли.</w:t>
      </w:r>
    </w:p>
    <w:p w:rsidR="001D3ABE" w:rsidRPr="00C52B19" w:rsidRDefault="001D3ABE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- температурні компенсатори, які допускають повороти працюючих двигуні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в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та температурні деформації конструкції.</w:t>
      </w:r>
    </w:p>
    <w:p w:rsidR="001D3ABE" w:rsidRPr="00C52B19" w:rsidRDefault="00CE5855" w:rsidP="00CE5855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CE5855">
        <w:rPr>
          <w:rFonts w:ascii="Times New Roman" w:hAnsi="Times New Roman" w:cs="Times New Roman"/>
          <w:noProof/>
          <w:sz w:val="28"/>
          <w:lang w:val="ru-RU" w:eastAsia="ru-RU"/>
        </w:rPr>
        <w:lastRenderedPageBreak/>
        <w:drawing>
          <wp:inline distT="0" distB="0" distL="0" distR="0">
            <wp:extent cx="5942330" cy="3375243"/>
            <wp:effectExtent l="19050" t="0" r="1270" b="0"/>
            <wp:docPr id="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3375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3ABE" w:rsidRPr="00C52B19">
        <w:rPr>
          <w:rFonts w:ascii="Times New Roman" w:hAnsi="Times New Roman" w:cs="Times New Roman"/>
          <w:sz w:val="28"/>
          <w:lang w:val="ru-RU"/>
        </w:rPr>
        <w:t xml:space="preserve">Міжбаковий відсік (негерметична напівмонококова конструкція) виконаний у вигляді тонкостінної циліндричної оболонки що складається з 18 гофрованих панелей, </w:t>
      </w:r>
      <w:proofErr w:type="gramStart"/>
      <w:r w:rsidR="001D3ABE" w:rsidRPr="00C52B19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="001D3ABE" w:rsidRPr="00C52B19">
        <w:rPr>
          <w:rFonts w:ascii="Times New Roman" w:hAnsi="Times New Roman" w:cs="Times New Roman"/>
          <w:sz w:val="28"/>
          <w:lang w:val="ru-RU"/>
        </w:rPr>
        <w:t>ідкріплених шістьма роз'ємними круговими шпангоутами 7 двотаврового поперечного перерізу.</w:t>
      </w:r>
    </w:p>
    <w:p w:rsidR="001D3ABE" w:rsidRPr="00CE5855" w:rsidRDefault="001D3ABE" w:rsidP="00CE5855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CE5855">
        <w:rPr>
          <w:rFonts w:ascii="Times New Roman" w:hAnsi="Times New Roman" w:cs="Times New Roman"/>
          <w:b/>
          <w:sz w:val="28"/>
          <w:lang w:val="ru-RU"/>
        </w:rPr>
        <w:t>АРМАТУРА ПАЛИВНИХ БАКІ</w:t>
      </w:r>
      <w:proofErr w:type="gramStart"/>
      <w:r w:rsidRPr="00CE5855">
        <w:rPr>
          <w:rFonts w:ascii="Times New Roman" w:hAnsi="Times New Roman" w:cs="Times New Roman"/>
          <w:b/>
          <w:sz w:val="28"/>
          <w:lang w:val="ru-RU"/>
        </w:rPr>
        <w:t>В</w:t>
      </w:r>
      <w:proofErr w:type="gramEnd"/>
    </w:p>
    <w:p w:rsidR="001D3ABE" w:rsidRPr="00C52B19" w:rsidRDefault="001D3ABE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Паливні баки сучасних ракет з ЖРД являють собою складні агрегати, оснащені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ізними пристроями: пристроями для забору палива, демпферами коливань рідини системами контролю рівня, датчиками систем одночасного спорожнення баків, заправно-зливними та дренажно-запобіжними клапанами, реле тиску , люками-лазами, штуцерами, фланцями та іншими елементами. Розглянемо деякі з них.</w:t>
      </w:r>
    </w:p>
    <w:p w:rsidR="001D3ABE" w:rsidRPr="00C52B19" w:rsidRDefault="001D3ABE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Забори баків. Значну труднощі при проектуванні баків представляє забезпечення безперервної подачі компонентів палива з баків у камеру згоряння двигуна. ¬ства баків. Обголення забірних пристроїв може призвести до подачі компонентів палива до насосів разом із газом наддуву, що спричинить кавітацію насосів.</w:t>
      </w:r>
      <w:proofErr w:type="gramEnd"/>
    </w:p>
    <w:p w:rsidR="001D3ABE" w:rsidRPr="00C52B19" w:rsidRDefault="001D3ABE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Найпростішим забірним пристроєм може бути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отв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ір заднього днища бака. Однак при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велик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ій витраті палива біля входу в паркан утворюється глибока вирва, здатна порушити безперебійну подачу палива. Щоб не допустити попадання газів наддуву в камеру згоряння через воронку, що утворилася, двигун повинен вимикатися раніше, ніж відбудеться провал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івня палива в результаті утворення воронки. Кількість компонента палива в баку в момент провалу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івня відноситься до залишків палива незабору. Для зменшення залишків палива є паркану в баках встановлюють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спец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іальні забірні пристрої, які забезпечують безвихрове протікання компонента до забірного патрубка.</w:t>
      </w:r>
    </w:p>
    <w:p w:rsidR="001D3ABE" w:rsidRDefault="001D3ABE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lastRenderedPageBreak/>
        <w:t xml:space="preserve">На рис. 10.11 показано найпростіший забірний пристрій з воронкогасником. Воронкогаситель являє собою тарель 4 спеціального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проф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ілю, укріплену на корпусі 3. На корпусі встановлюються ребра 7, які для жорсткості додатково скріплюються двома кільцями 2. Таріль служить для виключення утворення вирви, а ребра - для виключення утворення місцевих воронок. Воронкогасник кріпиться до днища бака за допомогою ребер 6, приварених до тарелі та днища.</w:t>
      </w:r>
    </w:p>
    <w:p w:rsidR="008F25B6" w:rsidRPr="00C52B19" w:rsidRDefault="008F25B6" w:rsidP="008F25B6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8F25B6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5942330" cy="2617855"/>
            <wp:effectExtent l="19050" t="0" r="1270" b="0"/>
            <wp:docPr id="10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2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ABE" w:rsidRPr="00C52B19" w:rsidRDefault="001D3ABE" w:rsidP="008F25B6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8F25B6">
        <w:rPr>
          <w:rFonts w:ascii="Times New Roman" w:hAnsi="Times New Roman" w:cs="Times New Roman"/>
          <w:b/>
          <w:sz w:val="28"/>
          <w:lang w:val="ru-RU"/>
        </w:rPr>
        <w:t>Пристрої в баках для демпфування коливань палива.</w:t>
      </w:r>
      <w:r w:rsidRPr="00C52B19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ід час польоту корпус ракети відчуває як поздовжні, і поперечні коливання. Причинами виникнення коливань, зазвичай, є пульсація тяги двигуна, робота автомата стабілізації, і навіть пориви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в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ітру. Коливання корпусу ракети впливають на масу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ідини, що знаходиться в баках. Збіг частоти вільних коливань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ідини з частотою коливання корпусу може призвести до резонансу та руйнування ракети. Наявність коливань палива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ізко погіршує умови роботи системи управління ракетою. Тому при конструюванні паливних баків передбачають пристрої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для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гасіння коливань палива у баках.</w:t>
      </w:r>
    </w:p>
    <w:p w:rsidR="001D3ABE" w:rsidRPr="00C52B19" w:rsidRDefault="001D3ABE" w:rsidP="008F25B6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Як демпфери застосовують перфоровані поперечні перегородки, конуса і поздовжні перегородки.</w:t>
      </w:r>
    </w:p>
    <w:p w:rsidR="001D3ABE" w:rsidRPr="00C52B19" w:rsidRDefault="001D3ABE" w:rsidP="008F25B6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Перфоровані поперечні перегородки досить ефективно зменшують амплітуду коливань палива. Також ефективно діють конуси, які найчастіше встановлюються в передній частині бака верхнього ступеня і в нижній частині бака нижнього ступеня, найбільш віддалених від центру мас ракети.</w:t>
      </w:r>
    </w:p>
    <w:p w:rsidR="001D3ABE" w:rsidRPr="00C52B19" w:rsidRDefault="001D3ABE" w:rsidP="008F25B6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Поздовжні перегородки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ідвищують запас статичної стійкості ракети кутом крену. Ефективність поздовжніх перегородок значно нижча, ніж поперечних, зате поздовжні перегородки демпфують коливання протягом усього активного ділянки, а поперечні — лише за певному фіксованому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івні.</w:t>
      </w:r>
    </w:p>
    <w:p w:rsidR="000858E4" w:rsidRPr="00C52B19" w:rsidRDefault="001D3ABE" w:rsidP="008F25B6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Кількість демпфуючих пристроїв, їх конструкція і розташування в баках вибираються таким чином,</w:t>
      </w:r>
      <w:r w:rsidR="000858E4" w:rsidRPr="00C52B19">
        <w:rPr>
          <w:rFonts w:ascii="Times New Roman" w:hAnsi="Times New Roman" w:cs="Times New Roman"/>
          <w:sz w:val="28"/>
          <w:lang w:val="ru-RU"/>
        </w:rPr>
        <w:t xml:space="preserve"> щоб демпфери, виконуючи свою роль щодо поліпшення стабілізації ракети, не надто обтяжували її.</w:t>
      </w:r>
    </w:p>
    <w:p w:rsidR="000858E4" w:rsidRPr="00C52B19" w:rsidRDefault="000858E4" w:rsidP="008F25B6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8F25B6">
        <w:rPr>
          <w:rFonts w:ascii="Times New Roman" w:hAnsi="Times New Roman" w:cs="Times New Roman"/>
          <w:b/>
          <w:sz w:val="28"/>
          <w:lang w:val="ru-RU"/>
        </w:rPr>
        <w:t>Пристрої контролю доз заправки.</w:t>
      </w:r>
      <w:r w:rsidRPr="00C52B19">
        <w:rPr>
          <w:rFonts w:ascii="Times New Roman" w:hAnsi="Times New Roman" w:cs="Times New Roman"/>
          <w:sz w:val="28"/>
          <w:lang w:val="ru-RU"/>
        </w:rPr>
        <w:t xml:space="preserve"> Щоб збільшити дальність польоту ракети, необхідне точне дозування палива, що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заправляється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в баки. У сучасних ракетах </w:t>
      </w:r>
      <w:r w:rsidRPr="00C52B19">
        <w:rPr>
          <w:rFonts w:ascii="Times New Roman" w:hAnsi="Times New Roman" w:cs="Times New Roman"/>
          <w:sz w:val="28"/>
          <w:lang w:val="ru-RU"/>
        </w:rPr>
        <w:lastRenderedPageBreak/>
        <w:t xml:space="preserve">застосовують спеціальні системи контролю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івня (СКУ) палива в баках, які складаються з чутливих елементів (сигналізатори наповнення), пультів заправки та кабельної мережі.</w:t>
      </w:r>
    </w:p>
    <w:p w:rsidR="000858E4" w:rsidRPr="00C52B19" w:rsidRDefault="000858E4" w:rsidP="008F25B6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За принципом дії сигналізатори наповнення можуть бути індуктивні, контактні, потенціометричні, ультразвукові та на основі радіоактивних ізотопі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в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.</w:t>
      </w:r>
    </w:p>
    <w:p w:rsidR="000858E4" w:rsidRPr="00C52B19" w:rsidRDefault="000858E4" w:rsidP="008F25B6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proofErr w:type="gramStart"/>
      <w:r w:rsidRPr="008F25B6">
        <w:rPr>
          <w:rFonts w:ascii="Times New Roman" w:hAnsi="Times New Roman" w:cs="Times New Roman"/>
          <w:b/>
          <w:sz w:val="28"/>
          <w:lang w:val="ru-RU"/>
        </w:rPr>
        <w:t>Люки, штуцера та фланці баків.</w:t>
      </w:r>
      <w:r w:rsidRPr="00C52B19">
        <w:rPr>
          <w:rFonts w:ascii="Times New Roman" w:hAnsi="Times New Roman" w:cs="Times New Roman"/>
          <w:sz w:val="28"/>
          <w:lang w:val="ru-RU"/>
        </w:rPr>
        <w:t xml:space="preserve"> Для можливості монтажу, огляду та ремонту баків на одному з днищ (зазвичай верхньому) роблять люк-лаз із кришкою.</w:t>
      </w:r>
      <w:proofErr w:type="gramEnd"/>
    </w:p>
    <w:p w:rsidR="000858E4" w:rsidRPr="00C52B19" w:rsidRDefault="000858E4" w:rsidP="008F25B6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Конструктивно люк-лаз виконується в такий спосіб. До відбортування вирізу днища 1 (рис. 10.12) приварюється горловина люка 2. До торця горловини приварюється фланець 3 з отворами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ід болти або шпильки. Кришка 5 на фланці горловини центрується або штифтом, або буртиком. Для герметичності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між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кришкою та фланцем горловини встановлюють прокладку 4.</w:t>
      </w:r>
    </w:p>
    <w:p w:rsidR="000858E4" w:rsidRPr="00C52B19" w:rsidRDefault="000858E4" w:rsidP="008F25B6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Щоб приєднати трубопроводи (дренажу, контролю тиску перевірки герметичності та ін.) та встановити деякі агрегати, на днищах та корпусі бака є спеціальні штуцери та фланці. Установка штуцері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в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на баку провадиться двома способами. Якщо діаметр штуцера менше 15 мм, то штуцер роблять точеним і вварюють в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отв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ір на баку (рис. 10.13а). 10.13 б). Для приєднання трубопроводу штуцер має наконечник з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ізьбленням,</w:t>
      </w:r>
    </w:p>
    <w:p w:rsidR="000858E4" w:rsidRDefault="000858E4" w:rsidP="008F25B6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Фланці роблять точеними або фрезерованими і приварюють до відбирання отворі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в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бака. Форма фланця та розміри визначаються агрегатом, який на ньому встановлюється.</w:t>
      </w:r>
    </w:p>
    <w:p w:rsidR="008F25B6" w:rsidRPr="00C52B19" w:rsidRDefault="008F25B6" w:rsidP="008F25B6">
      <w:pPr>
        <w:spacing w:after="0"/>
        <w:jc w:val="center"/>
        <w:rPr>
          <w:rFonts w:ascii="Times New Roman" w:hAnsi="Times New Roman" w:cs="Times New Roman"/>
          <w:sz w:val="28"/>
          <w:lang w:val="ru-RU"/>
        </w:rPr>
      </w:pPr>
      <w:r w:rsidRPr="008F25B6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5934955" cy="2967134"/>
            <wp:effectExtent l="19050" t="0" r="8645" b="0"/>
            <wp:docPr id="10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2970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Default="000858E4" w:rsidP="008F25B6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Фланці можуть мати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ізьбові або гладкі отвори під шпильки та болти. При конструюванні фланців щоб уникнути появи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тр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іщин необхідно дотримуватися певних правил. Так, наприклад, при з'єднанні фланця з дном бака, показаному на рис. 10.14 а, у зварних ш</w:t>
      </w:r>
      <w:r w:rsidR="008F25B6">
        <w:rPr>
          <w:rFonts w:ascii="Times New Roman" w:hAnsi="Times New Roman" w:cs="Times New Roman"/>
          <w:sz w:val="28"/>
          <w:lang w:val="ru-RU"/>
        </w:rPr>
        <w:t xml:space="preserve">вах днища внаслідок </w:t>
      </w:r>
      <w:proofErr w:type="gramStart"/>
      <w:r w:rsidR="008F25B6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="008F25B6">
        <w:rPr>
          <w:rFonts w:ascii="Times New Roman" w:hAnsi="Times New Roman" w:cs="Times New Roman"/>
          <w:sz w:val="28"/>
          <w:lang w:val="ru-RU"/>
        </w:rPr>
        <w:t>ізниці тол</w:t>
      </w:r>
      <w:r w:rsidRPr="00C52B19">
        <w:rPr>
          <w:rFonts w:ascii="Times New Roman" w:hAnsi="Times New Roman" w:cs="Times New Roman"/>
          <w:sz w:val="28"/>
          <w:lang w:val="ru-RU"/>
        </w:rPr>
        <w:t xml:space="preserve">шин деталей, що зварюються, можуть виникати внутрішні напруження під час охолодження бака після термообробки. Для виключення утворення внутрішніх напруг це з'єднання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доц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ільно виконувати згідно з рис. 10.14, 6,</w:t>
      </w:r>
      <w:r w:rsidR="005140EA">
        <w:rPr>
          <w:rFonts w:ascii="Times New Roman" w:hAnsi="Times New Roman" w:cs="Times New Roman"/>
          <w:sz w:val="28"/>
          <w:lang w:val="ru-RU"/>
        </w:rPr>
        <w:t xml:space="preserve"> </w:t>
      </w:r>
      <w:r w:rsidRPr="00C52B19">
        <w:rPr>
          <w:rFonts w:ascii="Times New Roman" w:hAnsi="Times New Roman" w:cs="Times New Roman"/>
          <w:sz w:val="28"/>
          <w:lang w:val="ru-RU"/>
        </w:rPr>
        <w:t xml:space="preserve"> Щоб забезпечити необхідну міцність бака, отвори під штуцера та фланці розташовуються на певному видаленні одне від іншого і не в одному перерізі.</w:t>
      </w:r>
    </w:p>
    <w:p w:rsidR="005140EA" w:rsidRPr="00C52B19" w:rsidRDefault="005140EA" w:rsidP="005140EA">
      <w:pPr>
        <w:spacing w:after="0"/>
        <w:jc w:val="center"/>
        <w:rPr>
          <w:rFonts w:ascii="Times New Roman" w:hAnsi="Times New Roman" w:cs="Times New Roman"/>
          <w:sz w:val="28"/>
          <w:lang w:val="ru-RU"/>
        </w:rPr>
      </w:pPr>
      <w:r w:rsidRPr="005140EA">
        <w:rPr>
          <w:rFonts w:ascii="Times New Roman" w:hAnsi="Times New Roman" w:cs="Times New Roman"/>
          <w:noProof/>
          <w:sz w:val="28"/>
          <w:lang w:val="ru-RU" w:eastAsia="ru-RU"/>
        </w:rPr>
        <w:lastRenderedPageBreak/>
        <w:drawing>
          <wp:inline distT="0" distB="0" distL="0" distR="0">
            <wp:extent cx="5942330" cy="2456854"/>
            <wp:effectExtent l="19050" t="0" r="1270" b="0"/>
            <wp:docPr id="102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2456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Pr="005140EA" w:rsidRDefault="000858E4" w:rsidP="005140EA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5140EA">
        <w:rPr>
          <w:rFonts w:ascii="Times New Roman" w:hAnsi="Times New Roman" w:cs="Times New Roman"/>
          <w:b/>
          <w:sz w:val="28"/>
          <w:lang w:val="ru-RU"/>
        </w:rPr>
        <w:t>НАВАНТАЖЕННЯ, ДІЮЧІ НА БАКИ. РОЗРАХУНОК БАКІ</w:t>
      </w:r>
      <w:proofErr w:type="gramStart"/>
      <w:r w:rsidRPr="005140EA">
        <w:rPr>
          <w:rFonts w:ascii="Times New Roman" w:hAnsi="Times New Roman" w:cs="Times New Roman"/>
          <w:b/>
          <w:sz w:val="28"/>
          <w:lang w:val="ru-RU"/>
        </w:rPr>
        <w:t>В</w:t>
      </w:r>
      <w:proofErr w:type="gramEnd"/>
      <w:r w:rsidRPr="005140EA">
        <w:rPr>
          <w:rFonts w:ascii="Times New Roman" w:hAnsi="Times New Roman" w:cs="Times New Roman"/>
          <w:b/>
          <w:sz w:val="28"/>
          <w:lang w:val="ru-RU"/>
        </w:rPr>
        <w:t xml:space="preserve"> НА МІЦНІСТЬ</w:t>
      </w:r>
    </w:p>
    <w:p w:rsidR="000858E4" w:rsidRPr="00C52B19" w:rsidRDefault="000858E4" w:rsidP="005140EA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Навантаження на баки. Розглянемо розрахунки на</w:t>
      </w:r>
      <w:r w:rsidR="005140EA">
        <w:rPr>
          <w:rFonts w:ascii="Times New Roman" w:hAnsi="Times New Roman" w:cs="Times New Roman"/>
          <w:sz w:val="28"/>
          <w:lang w:val="ru-RU"/>
        </w:rPr>
        <w:t xml:space="preserve"> </w:t>
      </w:r>
      <w:r w:rsidRPr="00C52B19">
        <w:rPr>
          <w:rFonts w:ascii="Times New Roman" w:hAnsi="Times New Roman" w:cs="Times New Roman"/>
          <w:sz w:val="28"/>
          <w:lang w:val="ru-RU"/>
        </w:rPr>
        <w:t>міцність тільки циліндричних несучих бакі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в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, які набули найбільшого поширення. У процесі експлуатації такі баки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іддаються впливу зовнішніх і внутрішніх силових факторів.</w:t>
      </w:r>
    </w:p>
    <w:p w:rsidR="000858E4" w:rsidRPr="00C52B19" w:rsidRDefault="000858E4" w:rsidP="005140EA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До перших відносяться поздовжні навантаження, що виникають за рахунок перевантажень «а активній ділянці траєкторії польоту, і поперечні навантаження, що є результатом впливу вітру в польоті: і на старті, а також виникають при транспортуванні під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д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ією власної ваги конструкції.</w:t>
      </w:r>
    </w:p>
    <w:p w:rsidR="000858E4" w:rsidRPr="00C52B19" w:rsidRDefault="000858E4" w:rsidP="005140EA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Крім зовнішніх факторів, на паливні баки діють внутрішній надлишковий тиск за рахунок наддуву та гідродинамічний тиск стовпа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ідини.</w:t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Наддув баків повітрям чи інертним газом сприяє беокавітаційної роботі паливних насосів і водночас позначається на міцності конструкції баків. Внаслідок наддуву в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інці бака створюються зусилля, що розтягують, які частково або повністю врівноважують стискаючі зусилля від зовнішнього навантаження. Крім того, наддув баків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п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ідвищує критичні напруження обшивки.</w:t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Гідродинамічний навантаження найбільш істотно при великих значеннях поздовжнього навантаження nх1. У цьому випадку тиск на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інки бака ргідр у перерізі, що відстає на відстані h від вільної поверхні рідини, визначається за формулою</w:t>
      </w:r>
    </w:p>
    <w:p w:rsidR="000858E4" w:rsidRPr="00C52B19" w:rsidRDefault="005140EA" w:rsidP="005140EA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5140EA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2171700" cy="485775"/>
            <wp:effectExtent l="19050" t="0" r="0" b="0"/>
            <wp:docPr id="10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Pr="00C52B19" w:rsidRDefault="000858E4" w:rsidP="005140EA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де g0 - прискорення земного тяжіння на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івні моря;</w:t>
      </w:r>
    </w:p>
    <w:p w:rsidR="000858E4" w:rsidRPr="00C52B19" w:rsidRDefault="000858E4" w:rsidP="005140EA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ρ - густина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ідини. Сумарний тиск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ідини та газів усередині баків</w:t>
      </w:r>
    </w:p>
    <w:p w:rsidR="000858E4" w:rsidRDefault="000858E4" w:rsidP="005140EA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 де рнад - тиск наддуву.</w:t>
      </w:r>
    </w:p>
    <w:p w:rsidR="005140EA" w:rsidRPr="00C52B19" w:rsidRDefault="005140EA" w:rsidP="005140EA">
      <w:pPr>
        <w:spacing w:after="0"/>
        <w:jc w:val="center"/>
        <w:rPr>
          <w:rFonts w:ascii="Times New Roman" w:hAnsi="Times New Roman" w:cs="Times New Roman"/>
          <w:sz w:val="28"/>
          <w:lang w:val="ru-RU"/>
        </w:rPr>
      </w:pPr>
      <w:r w:rsidRPr="005140EA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2876550" cy="495300"/>
            <wp:effectExtent l="19050" t="0" r="0" b="0"/>
            <wp:docPr id="104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Pr="00C52B19" w:rsidRDefault="000858E4" w:rsidP="005140EA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Основними навантаженнями на паливні баки є осьовий стиск, вигин та внутрішній надлишковий тиск. Разом з тим, у польоті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інки бака можуть наг</w:t>
      </w:r>
      <w:r w:rsidR="005140EA">
        <w:rPr>
          <w:rFonts w:ascii="Times New Roman" w:hAnsi="Times New Roman" w:cs="Times New Roman"/>
          <w:sz w:val="28"/>
          <w:lang w:val="ru-RU"/>
        </w:rPr>
        <w:t xml:space="preserve">ріватися до температури порядку </w:t>
      </w:r>
      <w:r w:rsidRPr="00C52B19">
        <w:rPr>
          <w:rFonts w:ascii="Times New Roman" w:hAnsi="Times New Roman" w:cs="Times New Roman"/>
          <w:sz w:val="28"/>
          <w:lang w:val="ru-RU"/>
        </w:rPr>
        <w:t xml:space="preserve">300° С. Це також необхідно враховувати при розрахунку бака на </w:t>
      </w:r>
      <w:r w:rsidRPr="00C52B19">
        <w:rPr>
          <w:rFonts w:ascii="Times New Roman" w:hAnsi="Times New Roman" w:cs="Times New Roman"/>
          <w:sz w:val="28"/>
          <w:lang w:val="ru-RU"/>
        </w:rPr>
        <w:lastRenderedPageBreak/>
        <w:t>міцність, так як через дії високої температури знижуються характеристики міцності матеріалу бака. На рис. 10.15 наведено розрахункову схему та зразкові епюри навантажень і температур, що діють на несучий паливний бак ракети.</w:t>
      </w:r>
    </w:p>
    <w:p w:rsidR="000858E4" w:rsidRPr="00C52B19" w:rsidRDefault="000858E4" w:rsidP="005140EA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Найбільш важливими елементами несучого паливного бака, міцність яких необхідно перевірити при проектуванні, є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інка та днища баків, силові шпангоути, фланцеві з'єднання та трубопроводи баків. Розглянемо розрахунок на міцність стіни та днищ баків.</w:t>
      </w:r>
    </w:p>
    <w:p w:rsidR="000858E4" w:rsidRPr="00C52B19" w:rsidRDefault="000858E4" w:rsidP="005140EA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Розрахунок на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м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іцність циліндричної частини бака. Під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д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ією внутрішнього надлишкового тиску оболонка бака деформується. Вдалині від днищ і шпангоутів деформована поверхня має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ізких змін кривизни. Тому можна</w:t>
      </w:r>
    </w:p>
    <w:p w:rsidR="000858E4" w:rsidRPr="00C52B19" w:rsidRDefault="005140EA" w:rsidP="005140EA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5140EA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5939157" cy="2819400"/>
            <wp:effectExtent l="19050" t="0" r="4443" b="0"/>
            <wp:docPr id="10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2820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припустити, що вигин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інки оболонки відсутня, напруги по товщині стінки розподілені рівномірно і, отже, деформації та напруги з достатнім ступенем точності можна розраховувати за безмоментною теорією. При цьому внутрішні силові фактори зводяться лише до нормальних напруг (рис. 10.16). Для циліндричної обічайки ці напруги визначаються за формулами</w:t>
      </w:r>
    </w:p>
    <w:p w:rsidR="000858E4" w:rsidRPr="00C52B19" w:rsidRDefault="005140EA" w:rsidP="005140EA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5140EA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3162300" cy="1619250"/>
            <wp:effectExtent l="19050" t="0" r="0" b="0"/>
            <wp:docPr id="106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де σт - меридіональна напруга (напруга в поперечних перерізах, від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д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ії внутрішнього надлишкового тиску);</w:t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στ — кільцева напруга (напруга в поздовжніх перерізах від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д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ії внутрішнього надлишкового тиску);</w:t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lastRenderedPageBreak/>
        <w:t>D і δ - діаметр і товщина обичайки бака відповідно;</w:t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f - Коефіцієнт безпеки;</w:t>
      </w:r>
    </w:p>
    <w:p w:rsidR="000858E4" w:rsidRPr="00C52B19" w:rsidRDefault="007D6767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EB0050">
        <w:rPr>
          <w:rFonts w:ascii="Times New Roman" w:hAnsi="Times New Roman" w:cs="Times New Roman"/>
          <w:b/>
          <w:iCs/>
          <w:sz w:val="36"/>
          <w:szCs w:val="32"/>
          <w:lang w:val="ru-RU"/>
        </w:rPr>
        <w:t>р</w:t>
      </w:r>
      <w:r w:rsidRPr="00EB0050">
        <w:rPr>
          <w:rFonts w:ascii="Times New Roman" w:hAnsi="Times New Roman" w:cs="Times New Roman"/>
          <w:b/>
          <w:iCs/>
          <w:sz w:val="36"/>
          <w:szCs w:val="32"/>
          <w:vertAlign w:val="subscript"/>
          <w:lang w:val="ru-RU"/>
        </w:rPr>
        <w:t>вн</w:t>
      </w:r>
      <w:r w:rsidRPr="00EB0050">
        <w:rPr>
          <w:rFonts w:ascii="Times New Roman" w:hAnsi="Times New Roman" w:cs="Times New Roman"/>
          <w:b/>
          <w:iCs/>
          <w:sz w:val="36"/>
          <w:szCs w:val="32"/>
          <w:vertAlign w:val="superscript"/>
          <w:lang w:val="ru-RU"/>
        </w:rPr>
        <w:t>р</w:t>
      </w:r>
      <w:r w:rsidRPr="00EB0050">
        <w:rPr>
          <w:rFonts w:ascii="Times New Roman" w:hAnsi="Times New Roman" w:cs="Times New Roman"/>
          <w:b/>
          <w:iCs/>
          <w:sz w:val="36"/>
          <w:szCs w:val="32"/>
          <w:lang w:val="ru-RU"/>
        </w:rPr>
        <w:t xml:space="preserve"> =</w:t>
      </w:r>
      <w:r w:rsidRPr="00EB0050">
        <w:rPr>
          <w:rFonts w:ascii="Times New Roman" w:hAnsi="Times New Roman" w:cs="Times New Roman"/>
          <w:iCs/>
          <w:sz w:val="36"/>
          <w:szCs w:val="32"/>
          <w:lang w:val="ru-RU"/>
        </w:rPr>
        <w:t xml:space="preserve"> </w:t>
      </w:r>
      <w:r w:rsidRPr="00EB0050">
        <w:rPr>
          <w:rFonts w:ascii="Times New Roman" w:hAnsi="Times New Roman" w:cs="Times New Roman"/>
          <w:b/>
          <w:iCs/>
          <w:sz w:val="36"/>
          <w:szCs w:val="32"/>
          <w:lang w:val="en-US"/>
        </w:rPr>
        <w:t>f</w:t>
      </w:r>
      <w:r w:rsidRPr="00EB0050">
        <w:rPr>
          <w:rFonts w:ascii="Times New Roman" w:hAnsi="Times New Roman" w:cs="Times New Roman"/>
          <w:b/>
          <w:iCs/>
          <w:sz w:val="36"/>
          <w:szCs w:val="32"/>
          <w:lang w:val="ru-RU"/>
        </w:rPr>
        <w:t xml:space="preserve"> р</w:t>
      </w:r>
      <w:r w:rsidRPr="00EB0050">
        <w:rPr>
          <w:rFonts w:ascii="Times New Roman" w:hAnsi="Times New Roman" w:cs="Times New Roman"/>
          <w:b/>
          <w:iCs/>
          <w:sz w:val="36"/>
          <w:szCs w:val="32"/>
          <w:vertAlign w:val="subscript"/>
          <w:lang w:val="ru-RU"/>
        </w:rPr>
        <w:t>вн</w:t>
      </w:r>
      <w:r w:rsidRPr="00EB0050">
        <w:rPr>
          <w:rFonts w:ascii="Times New Roman" w:hAnsi="Times New Roman" w:cs="Times New Roman"/>
          <w:i/>
          <w:iCs/>
          <w:sz w:val="36"/>
          <w:szCs w:val="32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- р</w:t>
      </w:r>
      <w:r w:rsidR="000858E4" w:rsidRPr="00C52B19">
        <w:rPr>
          <w:rFonts w:ascii="Times New Roman" w:hAnsi="Times New Roman" w:cs="Times New Roman"/>
          <w:sz w:val="28"/>
          <w:lang w:val="ru-RU"/>
        </w:rPr>
        <w:t xml:space="preserve">озрахунковий тиск </w:t>
      </w:r>
      <w:proofErr w:type="gramStart"/>
      <w:r w:rsidR="000858E4" w:rsidRPr="00C52B19">
        <w:rPr>
          <w:rFonts w:ascii="Times New Roman" w:hAnsi="Times New Roman" w:cs="Times New Roman"/>
          <w:sz w:val="28"/>
          <w:lang w:val="ru-RU"/>
        </w:rPr>
        <w:t>у</w:t>
      </w:r>
      <w:proofErr w:type="gramEnd"/>
      <w:r w:rsidR="000858E4" w:rsidRPr="00C52B19">
        <w:rPr>
          <w:rFonts w:ascii="Times New Roman" w:hAnsi="Times New Roman" w:cs="Times New Roman"/>
          <w:sz w:val="28"/>
          <w:lang w:val="ru-RU"/>
        </w:rPr>
        <w:t xml:space="preserve"> баку.</w:t>
      </w:r>
    </w:p>
    <w:p w:rsidR="000858E4" w:rsidRPr="007D6767" w:rsidRDefault="007D6767" w:rsidP="007D6767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7D6767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5940652" cy="4581525"/>
            <wp:effectExtent l="19050" t="0" r="2948" b="0"/>
            <wp:docPr id="10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4582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Так як крім внутрішнього надлишкового тиску бак, що несе, навантажений згинальним моментом і осьовими силами, то меридіональна напруга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в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обічайці являє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собою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алгебраїчну суму напруг (величину напруги брати з відповідним знаком):</w:t>
      </w:r>
    </w:p>
    <w:p w:rsidR="000858E4" w:rsidRPr="00C52B19" w:rsidRDefault="007D6767" w:rsidP="007D6767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7D6767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2533650" cy="428625"/>
            <wp:effectExtent l="19050" t="0" r="0" b="0"/>
            <wp:docPr id="109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де </w:t>
      </w:r>
      <w:r w:rsidR="007D6767" w:rsidRPr="00906B00">
        <w:rPr>
          <w:rFonts w:ascii="Times New Roman" w:hAnsi="Times New Roman" w:cs="Times New Roman"/>
          <w:b/>
          <w:sz w:val="36"/>
          <w:szCs w:val="32"/>
          <w:lang w:val="ru-RU"/>
        </w:rPr>
        <w:t>σ</w:t>
      </w:r>
      <w:r w:rsidR="007D6767" w:rsidRPr="00906B00">
        <w:rPr>
          <w:rFonts w:ascii="Times New Roman" w:hAnsi="Times New Roman" w:cs="Times New Roman"/>
          <w:b/>
          <w:sz w:val="36"/>
          <w:szCs w:val="32"/>
          <w:vertAlign w:val="subscript"/>
          <w:lang w:val="ru-RU"/>
        </w:rPr>
        <w:t>М</w:t>
      </w:r>
      <w:r w:rsidRPr="00C52B19">
        <w:rPr>
          <w:rFonts w:ascii="Times New Roman" w:hAnsi="Times New Roman" w:cs="Times New Roman"/>
          <w:sz w:val="28"/>
          <w:lang w:val="ru-RU"/>
        </w:rPr>
        <w:t xml:space="preserve"> - напруга від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д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ії зовнішнього згинального моменту.</w:t>
      </w:r>
    </w:p>
    <w:p w:rsidR="007D6767" w:rsidRPr="00C52B19" w:rsidRDefault="007D6767" w:rsidP="007D6767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7D6767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3457575" cy="1085850"/>
            <wp:effectExtent l="19050" t="0" r="9525" b="0"/>
            <wp:docPr id="110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 </w:t>
      </w:r>
      <w:proofErr w:type="gramStart"/>
      <w:r w:rsidR="007D6767">
        <w:rPr>
          <w:rFonts w:ascii="Times New Roman" w:hAnsi="Times New Roman" w:cs="Times New Roman"/>
          <w:sz w:val="32"/>
          <w:szCs w:val="32"/>
          <w:lang w:val="en-US"/>
        </w:rPr>
        <w:t>σ</w:t>
      </w:r>
      <w:r w:rsidR="007D6767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U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 - напруга від дії осьових сил</w:t>
      </w:r>
    </w:p>
    <w:p w:rsidR="007D6767" w:rsidRPr="00C52B19" w:rsidRDefault="007D6767" w:rsidP="007D6767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7D6767">
        <w:rPr>
          <w:rFonts w:ascii="Times New Roman" w:hAnsi="Times New Roman" w:cs="Times New Roman"/>
          <w:noProof/>
          <w:sz w:val="28"/>
          <w:lang w:val="ru-RU" w:eastAsia="ru-RU"/>
        </w:rPr>
        <w:lastRenderedPageBreak/>
        <w:drawing>
          <wp:inline distT="0" distB="0" distL="0" distR="0">
            <wp:extent cx="3200400" cy="447675"/>
            <wp:effectExtent l="19050" t="0" r="0" b="0"/>
            <wp:docPr id="111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0858E4" w:rsidRPr="00C52B19" w:rsidRDefault="000858E4" w:rsidP="007D6767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Залежно від спі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вв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ідношення </w:t>
      </w:r>
      <w:r w:rsidRPr="007D6767">
        <w:rPr>
          <w:rFonts w:ascii="Times New Roman" w:hAnsi="Times New Roman" w:cs="Times New Roman"/>
          <w:b/>
          <w:sz w:val="28"/>
          <w:lang w:val="ru-RU"/>
        </w:rPr>
        <w:t>М, V</w:t>
      </w:r>
      <w:r w:rsidRPr="00C52B19">
        <w:rPr>
          <w:rFonts w:ascii="Times New Roman" w:hAnsi="Times New Roman" w:cs="Times New Roman"/>
          <w:sz w:val="28"/>
          <w:lang w:val="ru-RU"/>
        </w:rPr>
        <w:t xml:space="preserve"> і </w:t>
      </w:r>
      <w:r w:rsidR="007D6767" w:rsidRPr="002554B4">
        <w:rPr>
          <w:rFonts w:ascii="Times New Roman" w:hAnsi="Times New Roman" w:cs="Times New Roman"/>
          <w:b/>
          <w:iCs/>
          <w:sz w:val="36"/>
          <w:szCs w:val="32"/>
          <w:lang w:val="ru-RU"/>
        </w:rPr>
        <w:t>р</w:t>
      </w:r>
      <w:r w:rsidR="007D6767" w:rsidRPr="002554B4">
        <w:rPr>
          <w:rFonts w:ascii="Times New Roman" w:hAnsi="Times New Roman" w:cs="Times New Roman"/>
          <w:b/>
          <w:iCs/>
          <w:sz w:val="36"/>
          <w:szCs w:val="32"/>
          <w:vertAlign w:val="subscript"/>
          <w:lang w:val="ru-RU"/>
        </w:rPr>
        <w:t>вн</w:t>
      </w:r>
      <w:r w:rsidRPr="00C52B19">
        <w:rPr>
          <w:rFonts w:ascii="Times New Roman" w:hAnsi="Times New Roman" w:cs="Times New Roman"/>
          <w:sz w:val="28"/>
          <w:lang w:val="ru-RU"/>
        </w:rPr>
        <w:t xml:space="preserve"> сумарна меридіональна напруга в різних перерізах бака може бути як позитивним (розтягуючим), так і негативним (стискаючим), а кільцеві напруги завжди, позитивні.</w:t>
      </w:r>
    </w:p>
    <w:p w:rsidR="000858E4" w:rsidRPr="00C52B19" w:rsidRDefault="000858E4" w:rsidP="007D6767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При позитивному σmΣ руйнування бака відбувається внаслідок втрати міцності. При негативних (стискаючих) напругах можлива втрата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ійкості, так як паливні баки є тонкостінними оболонками (підкріплені або гладкі). При турбонасосній системі подачі палива, коли тиск на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інки не перевищує (4-5)•105 Па, руйнування обічайки можливе як внаслідок втрати міцності, так і внаслідок потерн стійкості.</w:t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Умова міцності оболонки, яка відчуває напруги у двох напрямках, згідно з теорією найбільших дотичних напруг (3-ї теорії міцності) записується у вигляді нерівності</w:t>
      </w:r>
    </w:p>
    <w:p w:rsidR="000858E4" w:rsidRPr="00C52B19" w:rsidRDefault="007D6767" w:rsidP="007D6767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7D6767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1714500" cy="419100"/>
            <wp:effectExtent l="19050" t="0" r="0" b="0"/>
            <wp:docPr id="112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Pr="00C52B19" w:rsidRDefault="000858E4" w:rsidP="007D6767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де </w:t>
      </w:r>
      <w:r w:rsidR="007D6767" w:rsidRPr="000F5E14">
        <w:rPr>
          <w:rFonts w:ascii="Times New Roman" w:hAnsi="Times New Roman" w:cs="Times New Roman"/>
          <w:b/>
          <w:sz w:val="36"/>
          <w:szCs w:val="32"/>
          <w:lang w:val="ru-RU"/>
        </w:rPr>
        <w:t>σ</w:t>
      </w:r>
      <w:r w:rsidR="007D6767" w:rsidRPr="000F5E14">
        <w:rPr>
          <w:rFonts w:ascii="Times New Roman" w:hAnsi="Times New Roman" w:cs="Times New Roman"/>
          <w:b/>
          <w:sz w:val="36"/>
          <w:szCs w:val="32"/>
          <w:vertAlign w:val="subscript"/>
          <w:lang w:val="ru-RU"/>
        </w:rPr>
        <w:t>В</w:t>
      </w:r>
      <w:proofErr w:type="gramStart"/>
      <w:r w:rsidR="007D6767" w:rsidRPr="000F5E14">
        <w:rPr>
          <w:rFonts w:ascii="Times New Roman" w:hAnsi="Times New Roman" w:cs="Times New Roman"/>
          <w:b/>
          <w:sz w:val="36"/>
          <w:szCs w:val="32"/>
          <w:vertAlign w:val="subscript"/>
          <w:lang w:val="en-US"/>
        </w:rPr>
        <w:t>t</w:t>
      </w:r>
      <w:proofErr w:type="gramEnd"/>
      <w:r w:rsidR="007D6767" w:rsidRPr="000F5E14">
        <w:rPr>
          <w:rFonts w:ascii="Times New Roman" w:hAnsi="Times New Roman" w:cs="Times New Roman"/>
          <w:b/>
          <w:sz w:val="36"/>
          <w:szCs w:val="32"/>
          <w:lang w:val="ru-RU"/>
        </w:rPr>
        <w:t xml:space="preserve"> </w:t>
      </w:r>
      <w:r w:rsidRPr="00C52B19">
        <w:rPr>
          <w:rFonts w:ascii="Times New Roman" w:hAnsi="Times New Roman" w:cs="Times New Roman"/>
          <w:sz w:val="28"/>
          <w:lang w:val="ru-RU"/>
        </w:rPr>
        <w:t>- межа міцності матеріалу з урахуванням його температури;</w:t>
      </w:r>
    </w:p>
    <w:p w:rsidR="000858E4" w:rsidRPr="00C52B19" w:rsidRDefault="000858E4" w:rsidP="007D6767">
      <w:pPr>
        <w:spacing w:after="0"/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σекв - еквівалентна напруга</w:t>
      </w:r>
    </w:p>
    <w:p w:rsidR="000858E4" w:rsidRPr="00C52B19" w:rsidRDefault="007D6767" w:rsidP="007D6767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7D6767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2095500" cy="400050"/>
            <wp:effectExtent l="19050" t="0" r="0" b="0"/>
            <wp:docPr id="11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При цьому, якщо σmΣ і στ мають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ізні знаки, то як σекв потрібно брати суму абсолютних значень |σmΣ| + |στ|. Якщо σmΣ і στ мають однакові знаки, то за σекв приймається найбільша напруга.</w:t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Коефіцієнт запасу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м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іцності розраховується за формулою</w:t>
      </w:r>
    </w:p>
    <w:p w:rsidR="000858E4" w:rsidRPr="00C52B19" w:rsidRDefault="007D6767" w:rsidP="007D6767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7D6767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1885950" cy="371475"/>
            <wp:effectExtent l="19050" t="0" r="0" b="0"/>
            <wp:docPr id="114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Запас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м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іцності залежить від часу і від розташування розглянутої точки по висоті бака. При цьому не можна заздалегідь вказати найнебезпечніший переріз. У нижній частині бака внутрішній надлишковий тиск найбільший. Але тут в результаті інтенсивного відведення тепла в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ідину температура стінки буде менше, тому величина σв залишається досить великою, що відповідає нормальним температурним умовам. У верхній частині бака тиск суттєво нижчий, тому σекв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невеликий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. Однак тут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інка бака нагрівається аеродинамічним потоком повітря або гарячими газами наддуву палива і відповідно знижується межа міцності матеріалу.</w:t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При конструктивних розрахунках найбільш небезпечні перерізи бака і найнебезпечніші моменти часу його навантаження виявляються тоді, коли </w:t>
      </w:r>
      <w:r w:rsidRPr="00C52B19">
        <w:rPr>
          <w:rFonts w:ascii="Times New Roman" w:hAnsi="Times New Roman" w:cs="Times New Roman"/>
          <w:sz w:val="28"/>
          <w:lang w:val="ru-RU"/>
        </w:rPr>
        <w:lastRenderedPageBreak/>
        <w:t xml:space="preserve">розглядаються кілька перерізів по довжині бака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р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ізні моменти часу польоту. Залежно від одержаних результатів розрахунку визначається потрібна товщина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інки бака.</w:t>
      </w:r>
    </w:p>
    <w:p w:rsidR="000858E4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 xml:space="preserve">Оболонка, як зазначалося, може втратити стійкість від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д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 xml:space="preserve">ії осьових сил. Умова </w:t>
      </w:r>
      <w:proofErr w:type="gramStart"/>
      <w:r w:rsidRPr="00C52B19">
        <w:rPr>
          <w:rFonts w:ascii="Times New Roman" w:hAnsi="Times New Roman" w:cs="Times New Roman"/>
          <w:sz w:val="28"/>
          <w:lang w:val="ru-RU"/>
        </w:rPr>
        <w:t>ст</w:t>
      </w:r>
      <w:proofErr w:type="gramEnd"/>
      <w:r w:rsidRPr="00C52B19">
        <w:rPr>
          <w:rFonts w:ascii="Times New Roman" w:hAnsi="Times New Roman" w:cs="Times New Roman"/>
          <w:sz w:val="28"/>
          <w:lang w:val="ru-RU"/>
        </w:rPr>
        <w:t>ійкості оболонки записується у вигляді нерівності</w:t>
      </w:r>
    </w:p>
    <w:p w:rsidR="000858E4" w:rsidRPr="00C52B19" w:rsidRDefault="007D6767" w:rsidP="007D6767">
      <w:pPr>
        <w:jc w:val="center"/>
        <w:rPr>
          <w:rFonts w:ascii="Times New Roman" w:hAnsi="Times New Roman" w:cs="Times New Roman"/>
          <w:sz w:val="28"/>
          <w:lang w:val="ru-RU"/>
        </w:rPr>
      </w:pPr>
      <w:r w:rsidRPr="007D6767">
        <w:rPr>
          <w:rFonts w:ascii="Times New Roman" w:hAnsi="Times New Roman" w:cs="Times New Roman"/>
          <w:noProof/>
          <w:sz w:val="28"/>
          <w:lang w:val="ru-RU" w:eastAsia="ru-RU"/>
        </w:rPr>
        <w:drawing>
          <wp:inline distT="0" distB="0" distL="0" distR="0">
            <wp:extent cx="1504950" cy="466725"/>
            <wp:effectExtent l="19050" t="0" r="0" b="0"/>
            <wp:docPr id="11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BBF" w:rsidRPr="00C52B19" w:rsidRDefault="000858E4" w:rsidP="00C52B19">
      <w:pPr>
        <w:jc w:val="both"/>
        <w:rPr>
          <w:rFonts w:ascii="Times New Roman" w:hAnsi="Times New Roman" w:cs="Times New Roman"/>
          <w:sz w:val="28"/>
          <w:lang w:val="ru-RU"/>
        </w:rPr>
      </w:pPr>
      <w:r w:rsidRPr="00C52B19">
        <w:rPr>
          <w:rFonts w:ascii="Times New Roman" w:hAnsi="Times New Roman" w:cs="Times New Roman"/>
          <w:sz w:val="28"/>
          <w:lang w:val="ru-RU"/>
        </w:rPr>
        <w:t>де σкр - критичне напруження оболонки.</w:t>
      </w:r>
    </w:p>
    <w:sectPr w:rsidR="00C94BBF" w:rsidRPr="00C52B19" w:rsidSect="002B53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grammar="clean"/>
  <w:defaultTabStop w:val="708"/>
  <w:drawingGridHorizontalSpacing w:val="110"/>
  <w:displayHorizontalDrawingGridEvery w:val="2"/>
  <w:characterSpacingControl w:val="doNotCompress"/>
  <w:compat/>
  <w:rsids>
    <w:rsidRoot w:val="002B538F"/>
    <w:rsid w:val="000858E4"/>
    <w:rsid w:val="001429A7"/>
    <w:rsid w:val="001C69BF"/>
    <w:rsid w:val="001D3ABE"/>
    <w:rsid w:val="002B538F"/>
    <w:rsid w:val="005140EA"/>
    <w:rsid w:val="00572EB4"/>
    <w:rsid w:val="007D6767"/>
    <w:rsid w:val="008949C3"/>
    <w:rsid w:val="008F25B6"/>
    <w:rsid w:val="00BA5BCB"/>
    <w:rsid w:val="00C52B19"/>
    <w:rsid w:val="00C94BBF"/>
    <w:rsid w:val="00CE5855"/>
    <w:rsid w:val="00D9781A"/>
    <w:rsid w:val="00E500E2"/>
    <w:rsid w:val="00E747DD"/>
    <w:rsid w:val="00EF2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BB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B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B19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C338B-97D5-4A2C-8EFC-5D8937F74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3238</Words>
  <Characters>18460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krkm</Company>
  <LinksUpToDate>false</LinksUpToDate>
  <CharactersWithSpaces>21655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localadmin</dc:creator>
  <cp:lastModifiedBy>localadmin</cp:lastModifiedBy>
  <cp:revision>3</cp:revision>
  <dcterms:created xsi:type="dcterms:W3CDTF">2023-11-09T09:24:00Z</dcterms:created>
  <dcterms:modified xsi:type="dcterms:W3CDTF">2023-11-09T14:15:00Z</dcterms:modified>
</cp:coreProperties>
</file>